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7D2A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546005" wp14:editId="74F461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4E5D58" wp14:editId="7F5FE8F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FDF2C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E5D58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14:paraId="3C6FDF2C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C7260" w14:textId="77777777" w:rsidR="008D4C32" w:rsidRDefault="008D4C32" w:rsidP="008D4C32">
      <w:pPr>
        <w:rPr>
          <w:rFonts w:cs="Arial"/>
          <w:iCs/>
        </w:rPr>
      </w:pPr>
    </w:p>
    <w:p w14:paraId="052C969C" w14:textId="77777777" w:rsidR="008D4C32" w:rsidRDefault="008D4C32" w:rsidP="008D4C32">
      <w:pPr>
        <w:rPr>
          <w:rFonts w:cs="Arial"/>
          <w:iCs/>
        </w:rPr>
      </w:pPr>
    </w:p>
    <w:p w14:paraId="1A9A87F6" w14:textId="77777777" w:rsidR="008D4C32" w:rsidRDefault="008D4C32" w:rsidP="008D4C32">
      <w:pPr>
        <w:rPr>
          <w:rFonts w:cs="Arial"/>
          <w:iCs/>
        </w:rPr>
      </w:pPr>
    </w:p>
    <w:p w14:paraId="355E9F11" w14:textId="77777777" w:rsidR="008D4C32" w:rsidRDefault="008D4C32" w:rsidP="008D4C32">
      <w:pPr>
        <w:rPr>
          <w:rFonts w:cs="Arial"/>
          <w:iCs/>
        </w:rPr>
      </w:pPr>
    </w:p>
    <w:p w14:paraId="0A091995" w14:textId="77777777" w:rsidR="008D4C32" w:rsidRDefault="008D4C32" w:rsidP="008D4C32">
      <w:pPr>
        <w:rPr>
          <w:rFonts w:cs="Arial"/>
          <w:iCs/>
        </w:rPr>
      </w:pPr>
    </w:p>
    <w:p w14:paraId="1A272AC5" w14:textId="215A9EF4" w:rsidR="008D4C32" w:rsidRDefault="0038495D" w:rsidP="00B909F5">
      <w:pPr>
        <w:jc w:val="right"/>
        <w:rPr>
          <w:rFonts w:cs="Arial"/>
          <w:iCs/>
        </w:rPr>
      </w:pPr>
      <w:r>
        <w:rPr>
          <w:rFonts w:cs="Arial"/>
          <w:iCs/>
        </w:rPr>
        <w:t>30</w:t>
      </w:r>
      <w:r w:rsidR="0075372D">
        <w:rPr>
          <w:rFonts w:cs="Arial"/>
          <w:iCs/>
        </w:rPr>
        <w:t xml:space="preserve"> November</w:t>
      </w:r>
      <w:r w:rsidR="0040292A">
        <w:rPr>
          <w:rFonts w:cs="Arial"/>
          <w:iCs/>
        </w:rPr>
        <w:t xml:space="preserve"> 2021</w:t>
      </w:r>
    </w:p>
    <w:p w14:paraId="6BA07F89" w14:textId="77777777" w:rsidR="00B909F5" w:rsidRPr="00E4254A" w:rsidRDefault="00B909F5" w:rsidP="00B909F5">
      <w:pPr>
        <w:jc w:val="right"/>
        <w:rPr>
          <w:rFonts w:cs="Arial"/>
          <w:iCs/>
        </w:rPr>
      </w:pPr>
    </w:p>
    <w:p w14:paraId="2E62191A" w14:textId="71BF85E5" w:rsidR="00941D6B" w:rsidRPr="00F573D4" w:rsidRDefault="00873CC8" w:rsidP="00836FAE">
      <w:pPr>
        <w:spacing w:before="240" w:after="0"/>
        <w:jc w:val="center"/>
        <w:rPr>
          <w:rFonts w:cs="Arial"/>
          <w:b/>
          <w:iCs/>
          <w:sz w:val="40"/>
          <w:szCs w:val="40"/>
        </w:rPr>
      </w:pPr>
      <w:r>
        <w:rPr>
          <w:rFonts w:cs="Arial"/>
          <w:b/>
          <w:iCs/>
          <w:sz w:val="40"/>
          <w:szCs w:val="40"/>
        </w:rPr>
        <w:t>PRINCES PARADE SCHEME GETS GOVERNMENT BACKING</w:t>
      </w:r>
    </w:p>
    <w:p w14:paraId="0469C6BA" w14:textId="77777777" w:rsidR="00836FAE" w:rsidRDefault="00836FAE" w:rsidP="00836FAE">
      <w:pPr>
        <w:spacing w:line="360" w:lineRule="auto"/>
      </w:pPr>
    </w:p>
    <w:p w14:paraId="7ED2B7CE" w14:textId="77777777" w:rsidR="00873CC8" w:rsidRPr="00EF367F" w:rsidRDefault="00873CC8" w:rsidP="00873CC8">
      <w:pPr>
        <w:spacing w:line="360" w:lineRule="auto"/>
      </w:pPr>
      <w:r w:rsidRPr="00EF367F">
        <w:t>The innovative Princes Parade scheme has received a major boost thanks to a £2m grant from central government.</w:t>
      </w:r>
    </w:p>
    <w:p w14:paraId="3F65ED29" w14:textId="77777777" w:rsidR="008C00F6" w:rsidRDefault="00873CC8" w:rsidP="00873CC8">
      <w:pPr>
        <w:spacing w:line="360" w:lineRule="auto"/>
      </w:pPr>
      <w:r>
        <w:t>Money from the Brownfield Land Release Fund</w:t>
      </w:r>
      <w:r w:rsidRPr="00EF367F">
        <w:t xml:space="preserve"> will help prepare the former municipal waste site for development ahead of the construction of 150 housing units.</w:t>
      </w:r>
      <w:r w:rsidR="003618F0">
        <w:t xml:space="preserve"> </w:t>
      </w:r>
    </w:p>
    <w:p w14:paraId="4A39C8FA" w14:textId="3A08B622" w:rsidR="008C00F6" w:rsidRDefault="008C00F6" w:rsidP="008C00F6">
      <w:pPr>
        <w:spacing w:line="360" w:lineRule="auto"/>
      </w:pPr>
      <w:r>
        <w:t>This forms part of the project that will also deliver a new leisure centre, accessible green open spaces, additional play areas, better access to the canal a</w:t>
      </w:r>
      <w:bookmarkStart w:id="0" w:name="_GoBack"/>
      <w:bookmarkEnd w:id="0"/>
      <w:r>
        <w:t>nd beach, and a widened promenade for the community to enjoy.</w:t>
      </w:r>
    </w:p>
    <w:p w14:paraId="39280610" w14:textId="41DF4A3E" w:rsidR="00873CC8" w:rsidRPr="00E12D4B" w:rsidRDefault="00873CC8" w:rsidP="00873CC8">
      <w:pPr>
        <w:spacing w:line="360" w:lineRule="auto"/>
        <w:rPr>
          <w:szCs w:val="24"/>
        </w:rPr>
      </w:pPr>
      <w:r w:rsidRPr="00E12D4B">
        <w:rPr>
          <w:szCs w:val="24"/>
        </w:rPr>
        <w:t xml:space="preserve">Cllr David Monk, F&amp;HDC Leader, said: “I’m delighted the </w:t>
      </w:r>
      <w:r w:rsidR="00E12D4B">
        <w:rPr>
          <w:rFonts w:cs="Arial"/>
          <w:color w:val="0B0C0C"/>
          <w:szCs w:val="24"/>
        </w:rPr>
        <w:t xml:space="preserve">government </w:t>
      </w:r>
      <w:r w:rsidRPr="00E12D4B">
        <w:rPr>
          <w:szCs w:val="24"/>
        </w:rPr>
        <w:t>agrees with the benefits of this project. It will transform a disused brownfield site with poor ecological credentials and provide quality housing to address local needs.</w:t>
      </w:r>
    </w:p>
    <w:p w14:paraId="4F7D68C8" w14:textId="49127102" w:rsidR="00873CC8" w:rsidRDefault="00873CC8" w:rsidP="00873CC8">
      <w:pPr>
        <w:spacing w:line="360" w:lineRule="auto"/>
      </w:pPr>
      <w:r>
        <w:t>“This isn’t the first time we’ve received funding for this development. Unfortunately we lost the first grant – a significant investment into the district – due to the failed and time-consuming judicial review and attempted appeal.</w:t>
      </w:r>
    </w:p>
    <w:p w14:paraId="192999C0" w14:textId="63864612" w:rsidR="00873CC8" w:rsidRDefault="00873CC8" w:rsidP="00873CC8">
      <w:pPr>
        <w:spacing w:line="360" w:lineRule="auto"/>
      </w:pPr>
      <w:r>
        <w:t xml:space="preserve">“To receive </w:t>
      </w:r>
      <w:r w:rsidR="00E12D4B">
        <w:t>such backing</w:t>
      </w:r>
      <w:r>
        <w:t xml:space="preserve"> for a second time is testament to the thoroughness of our work throughout the formation of this scheme, which continues to progress at a good pace despite the best efforts of a small number of people.”</w:t>
      </w:r>
    </w:p>
    <w:p w14:paraId="6BFC0D19" w14:textId="77777777" w:rsidR="00873CC8" w:rsidRDefault="00873CC8" w:rsidP="00873CC8">
      <w:pPr>
        <w:spacing w:line="360" w:lineRule="auto"/>
      </w:pPr>
      <w:r>
        <w:t>The Brownfield Land Release Fund supports local authorities to bring forward brownfield sites for housing development and self and custom-built serviced plots.</w:t>
      </w:r>
    </w:p>
    <w:p w14:paraId="603D8A90" w14:textId="426441B7" w:rsidR="0038495D" w:rsidRDefault="00E12D4B" w:rsidP="0038495D">
      <w:pPr>
        <w:spacing w:line="360" w:lineRule="auto"/>
      </w:pPr>
      <w:r>
        <w:lastRenderedPageBreak/>
        <w:t>Housing m</w:t>
      </w:r>
      <w:r w:rsidR="0038495D">
        <w:t>inister Christopher Pincher MP added:</w:t>
      </w:r>
      <w:r w:rsidR="0038495D">
        <w:t xml:space="preserve"> </w:t>
      </w:r>
      <w:r w:rsidR="0038495D">
        <w:t>“Our brownfield-first approach is transforming underused sites into thriving communities where people want to live, work and visit.</w:t>
      </w:r>
    </w:p>
    <w:p w14:paraId="1ADB8222" w14:textId="59B28189" w:rsidR="0038495D" w:rsidRDefault="0038495D" w:rsidP="00873CC8">
      <w:pPr>
        <w:spacing w:line="360" w:lineRule="auto"/>
      </w:pPr>
      <w:r>
        <w:t>“The investment we are announcing</w:t>
      </w:r>
      <w:r>
        <w:t xml:space="preserve"> today</w:t>
      </w:r>
      <w:r>
        <w:t xml:space="preserve"> will help people onto the property ladder, create jobs, deliver new infrastructure and provide a boost to local communities as we level up across the </w:t>
      </w:r>
      <w:r>
        <w:t>country.”</w:t>
      </w:r>
    </w:p>
    <w:p w14:paraId="1D8EFF91" w14:textId="721C17CF" w:rsidR="00873CC8" w:rsidRDefault="0038495D" w:rsidP="00873CC8">
      <w:pPr>
        <w:spacing w:line="360" w:lineRule="auto"/>
      </w:pPr>
      <w:r>
        <w:t>Visit</w:t>
      </w:r>
      <w:r w:rsidR="00873CC8">
        <w:t xml:space="preserve"> </w:t>
      </w:r>
      <w:hyperlink r:id="rId7" w:history="1">
        <w:r w:rsidR="00873CC8" w:rsidRPr="00177238">
          <w:rPr>
            <w:rStyle w:val="Hyperlink"/>
          </w:rPr>
          <w:t>folkestone-hythe.gov.uk/princesparade</w:t>
        </w:r>
      </w:hyperlink>
      <w:r w:rsidR="00873CC8">
        <w:t xml:space="preserve"> for more information about the development and the progress being made.</w:t>
      </w:r>
    </w:p>
    <w:p w14:paraId="04958A15" w14:textId="77777777" w:rsidR="00145946" w:rsidRPr="00145946" w:rsidRDefault="00145946" w:rsidP="00145946">
      <w:pPr>
        <w:spacing w:before="240" w:after="0"/>
        <w:jc w:val="both"/>
        <w:rPr>
          <w:rFonts w:cs="Arial"/>
          <w:iCs/>
          <w:szCs w:val="24"/>
        </w:rPr>
      </w:pPr>
    </w:p>
    <w:p w14:paraId="77DEE9CB" w14:textId="77777777" w:rsidR="008D4C32" w:rsidRDefault="008D4C32" w:rsidP="008D4C32">
      <w:pPr>
        <w:spacing w:line="36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3DBC0A5B" w14:textId="77777777" w:rsidR="00145946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14:paraId="71E61767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231CBC29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206B408C" w14:textId="77777777"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4D97F18E" w14:textId="77777777"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14:paraId="591AC55A" w14:textId="77777777"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7311F5B1" w14:textId="77777777"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130B8C00" w14:textId="77777777" w:rsidR="000F73ED" w:rsidRDefault="000F73ED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4FD1A92F" w14:textId="77777777"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PHVxSkE78IYejcJUgzuiaBIqt2WM8c8Er3d5eslbtxC3UcnH8syb7riDAcAUdpU"/>
  </w:docVars>
  <w:rsids>
    <w:rsidRoot w:val="008D4C32"/>
    <w:rsid w:val="00001438"/>
    <w:rsid w:val="0007785A"/>
    <w:rsid w:val="000A1C0D"/>
    <w:rsid w:val="000F73ED"/>
    <w:rsid w:val="00110778"/>
    <w:rsid w:val="0012677D"/>
    <w:rsid w:val="00145946"/>
    <w:rsid w:val="00152075"/>
    <w:rsid w:val="00184710"/>
    <w:rsid w:val="001847C4"/>
    <w:rsid w:val="00311FB3"/>
    <w:rsid w:val="00313608"/>
    <w:rsid w:val="00342AB7"/>
    <w:rsid w:val="003618F0"/>
    <w:rsid w:val="0038495D"/>
    <w:rsid w:val="0040292A"/>
    <w:rsid w:val="00443321"/>
    <w:rsid w:val="00466042"/>
    <w:rsid w:val="0050494C"/>
    <w:rsid w:val="00540FEB"/>
    <w:rsid w:val="005E0693"/>
    <w:rsid w:val="0061666B"/>
    <w:rsid w:val="006309AB"/>
    <w:rsid w:val="006866C5"/>
    <w:rsid w:val="00693C24"/>
    <w:rsid w:val="006E6FC2"/>
    <w:rsid w:val="0075372D"/>
    <w:rsid w:val="007863A4"/>
    <w:rsid w:val="007A2EDB"/>
    <w:rsid w:val="008225CA"/>
    <w:rsid w:val="00836FAE"/>
    <w:rsid w:val="00850D07"/>
    <w:rsid w:val="00873CC8"/>
    <w:rsid w:val="00877F84"/>
    <w:rsid w:val="0089290F"/>
    <w:rsid w:val="00893011"/>
    <w:rsid w:val="008C00F6"/>
    <w:rsid w:val="008D4C32"/>
    <w:rsid w:val="00921EDE"/>
    <w:rsid w:val="00935431"/>
    <w:rsid w:val="00941D6B"/>
    <w:rsid w:val="0094395B"/>
    <w:rsid w:val="00976467"/>
    <w:rsid w:val="0099295D"/>
    <w:rsid w:val="00B617C7"/>
    <w:rsid w:val="00B63335"/>
    <w:rsid w:val="00B909F5"/>
    <w:rsid w:val="00BB45FF"/>
    <w:rsid w:val="00C53759"/>
    <w:rsid w:val="00CD20E2"/>
    <w:rsid w:val="00CF46B6"/>
    <w:rsid w:val="00D02610"/>
    <w:rsid w:val="00D359C6"/>
    <w:rsid w:val="00D40C08"/>
    <w:rsid w:val="00DC5AB2"/>
    <w:rsid w:val="00DE7FCC"/>
    <w:rsid w:val="00E02227"/>
    <w:rsid w:val="00E12D4B"/>
    <w:rsid w:val="00E3228E"/>
    <w:rsid w:val="00E91651"/>
    <w:rsid w:val="00EB2EF8"/>
    <w:rsid w:val="00EC75DE"/>
    <w:rsid w:val="00F11588"/>
    <w:rsid w:val="00F179B7"/>
    <w:rsid w:val="00F36F39"/>
    <w:rsid w:val="00F573D4"/>
    <w:rsid w:val="00F6589A"/>
    <w:rsid w:val="00FE4F8B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4F80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A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5AB2"/>
    <w:pPr>
      <w:spacing w:after="0" w:line="240" w:lineRule="auto"/>
    </w:pPr>
  </w:style>
  <w:style w:type="paragraph" w:customStyle="1" w:styleId="last-child">
    <w:name w:val="last-child"/>
    <w:basedOn w:val="Normal"/>
    <w:uiPriority w:val="99"/>
    <w:semiHidden/>
    <w:rsid w:val="0038495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lkestone-hythe.gov.uk/princesparade" TargetMode="External"/><Relationship Id="rId12" Type="http://schemas.openxmlformats.org/officeDocument/2006/relationships/hyperlink" Target="https://www.linkedin.com/company/folkestone-hythe-district-counc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BE4B-BEB3-4BEA-81EF-1B273CD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2</cp:revision>
  <cp:lastPrinted>2019-12-04T14:47:00Z</cp:lastPrinted>
  <dcterms:created xsi:type="dcterms:W3CDTF">2021-11-30T12:28:00Z</dcterms:created>
  <dcterms:modified xsi:type="dcterms:W3CDTF">2021-11-30T12:28:00Z</dcterms:modified>
</cp:coreProperties>
</file>